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AB4B98">
        <w:rPr>
          <w:rFonts w:ascii="Calibri" w:hAnsi="Calibri" w:cs="Calibri"/>
        </w:rPr>
        <w:t>67</w:t>
      </w:r>
      <w:r w:rsidR="000958C2">
        <w:rPr>
          <w:rFonts w:ascii="Calibri" w:hAnsi="Calibri" w:cs="Calibri"/>
        </w:rPr>
        <w:t>/</w:t>
      </w:r>
      <w:r w:rsidR="00AB4B98">
        <w:rPr>
          <w:rFonts w:ascii="Calibri" w:hAnsi="Calibri" w:cs="Calibri"/>
        </w:rPr>
        <w:t>20</w:t>
      </w:r>
      <w:r w:rsidR="000958C2">
        <w:rPr>
          <w:rFonts w:ascii="Calibri" w:hAnsi="Calibri" w:cs="Calibri"/>
        </w:rPr>
        <w:t>/ZO</w:t>
      </w:r>
    </w:p>
    <w:p w:rsidR="00534D88" w:rsidRPr="00FA1D22" w:rsidRDefault="00534D88" w:rsidP="00534D88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Pr="00FA1D22">
        <w:rPr>
          <w:rFonts w:ascii="Calibri" w:hAnsi="Calibri" w:cs="Calibri"/>
          <w:b/>
          <w:bCs/>
        </w:rPr>
        <w:t xml:space="preserve">WYKONANIE PRZEGLĄDU INSTALACJI ELEKTRYCZNEJ, </w:t>
      </w:r>
      <w:r w:rsidR="00AB4B98">
        <w:rPr>
          <w:rFonts w:ascii="Calibri" w:hAnsi="Calibri" w:cs="Calibri"/>
          <w:b/>
          <w:bCs/>
        </w:rPr>
        <w:t xml:space="preserve">OŚWIETLENIA AWARYJNEGO, </w:t>
      </w:r>
      <w:r w:rsidRPr="00FA1D22">
        <w:rPr>
          <w:rFonts w:ascii="Calibri" w:hAnsi="Calibri" w:cs="Calibri"/>
          <w:b/>
          <w:bCs/>
        </w:rPr>
        <w:t xml:space="preserve">PRZECIWPOŻAROWEGO WYŁĄCZNIKA PRĄDU NA OBIEKTACH </w:t>
      </w:r>
      <w:r w:rsidR="005C69D0">
        <w:rPr>
          <w:rFonts w:ascii="Calibri" w:hAnsi="Calibri" w:cs="Calibri"/>
          <w:b/>
          <w:bCs/>
        </w:rPr>
        <w:t>ADMINISTROWANYCH PRZEZ MOSiR.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[wszelka korespondencja prowadzona </w:t>
      </w:r>
      <w:r w:rsidR="00AB4B98">
        <w:rPr>
          <w:rFonts w:ascii="Calibri" w:hAnsi="Calibri" w:cs="Calibri"/>
        </w:rPr>
        <w:t xml:space="preserve">będzie wyłącznie na n/w adres / </w:t>
      </w:r>
      <w:r w:rsidRPr="00FA1D22">
        <w:rPr>
          <w:rFonts w:ascii="Calibri" w:hAnsi="Calibri" w:cs="Calibri"/>
        </w:rPr>
        <w:t>e-mail]</w:t>
      </w:r>
    </w:p>
    <w:tbl>
      <w:tblPr>
        <w:tblW w:w="9340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:rsidTr="00AB4B9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AB4B9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AB4B9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Nr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AB4B98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proofErr w:type="spellStart"/>
            <w:r w:rsidRPr="00FA1D22">
              <w:rPr>
                <w:rFonts w:ascii="Calibri" w:hAnsi="Calibri" w:cs="Calibri"/>
                <w:lang w:val="de-DE"/>
              </w:rPr>
              <w:t>Adres</w:t>
            </w:r>
            <w:proofErr w:type="spellEnd"/>
            <w:r w:rsidRPr="00FA1D22">
              <w:rPr>
                <w:rFonts w:ascii="Calibri" w:hAnsi="Calibri" w:cs="Calibri"/>
                <w:lang w:val="de-DE"/>
              </w:rPr>
              <w:t xml:space="preserve"> </w:t>
            </w:r>
            <w:proofErr w:type="spellStart"/>
            <w:r w:rsidRPr="00FA1D22">
              <w:rPr>
                <w:rFonts w:ascii="Calibri" w:hAnsi="Calibri" w:cs="Calibr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534D88" w:rsidRDefault="00534D88" w:rsidP="00534D88">
      <w:pPr>
        <w:rPr>
          <w:rFonts w:ascii="Calibri" w:hAnsi="Calibri" w:cs="Calibri"/>
          <w:b/>
          <w:iCs/>
        </w:rPr>
      </w:pPr>
    </w:p>
    <w:p w:rsidR="00AB4B98" w:rsidRDefault="00AB4B98" w:rsidP="00534D88">
      <w:pPr>
        <w:rPr>
          <w:rFonts w:ascii="Calibri" w:hAnsi="Calibri" w:cs="Calibri"/>
          <w:b/>
          <w:iCs/>
        </w:rPr>
      </w:pPr>
    </w:p>
    <w:p w:rsidR="00AB4B98" w:rsidRDefault="00AB4B98" w:rsidP="00534D88">
      <w:pPr>
        <w:rPr>
          <w:rFonts w:ascii="Calibri" w:hAnsi="Calibri" w:cs="Calibri"/>
          <w:b/>
          <w:iCs/>
        </w:rPr>
      </w:pPr>
    </w:p>
    <w:p w:rsidR="00AB4B98" w:rsidRDefault="00AB4B98" w:rsidP="00534D88">
      <w:pPr>
        <w:rPr>
          <w:rFonts w:ascii="Calibri" w:hAnsi="Calibri" w:cs="Calibri"/>
          <w:b/>
          <w:iCs/>
        </w:rPr>
      </w:pPr>
    </w:p>
    <w:p w:rsidR="00AB4B98" w:rsidRDefault="00AB4B98" w:rsidP="00534D88">
      <w:pPr>
        <w:rPr>
          <w:rFonts w:ascii="Calibri" w:hAnsi="Calibri" w:cs="Calibri"/>
          <w:b/>
          <w:iCs/>
        </w:rPr>
      </w:pPr>
    </w:p>
    <w:p w:rsidR="00AB4B98" w:rsidRDefault="00AB4B98" w:rsidP="00534D88">
      <w:pPr>
        <w:rPr>
          <w:rFonts w:ascii="Calibri" w:hAnsi="Calibri" w:cs="Calibri"/>
          <w:b/>
          <w:iCs/>
        </w:rPr>
      </w:pPr>
    </w:p>
    <w:p w:rsidR="00AB4B98" w:rsidRPr="00534D88" w:rsidRDefault="00AB4B9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Oświadczenia:</w:t>
      </w:r>
    </w:p>
    <w:p w:rsidR="00534D88" w:rsidRPr="009754F0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9754F0">
        <w:rPr>
          <w:rFonts w:ascii="Calibri" w:hAnsi="Calibri" w:cs="Calibri"/>
          <w:szCs w:val="24"/>
        </w:rPr>
        <w:t>zapoznałem/(liśmy) się ze Specyfikacją Warunków Zamówienia, (w tym ze wzorem umowy) i nie wnoszę/(</w:t>
      </w:r>
      <w:proofErr w:type="spellStart"/>
      <w:r w:rsidRPr="009754F0">
        <w:rPr>
          <w:rFonts w:ascii="Calibri" w:hAnsi="Calibri" w:cs="Calibri"/>
          <w:szCs w:val="24"/>
        </w:rPr>
        <w:t>imy</w:t>
      </w:r>
      <w:proofErr w:type="spellEnd"/>
      <w:r w:rsidRPr="009754F0">
        <w:rPr>
          <w:rFonts w:ascii="Calibri" w:hAnsi="Calibri" w:cs="Calibri"/>
          <w:szCs w:val="24"/>
        </w:rPr>
        <w:t>) żadnych zastrzeżeń oraz uzyskałem/(liśmy) informacje niezbędne do przygotowania oferty i wykonania zamówienia.</w:t>
      </w:r>
    </w:p>
    <w:p w:rsidR="00534D88" w:rsidRPr="009754F0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9754F0">
        <w:rPr>
          <w:rFonts w:ascii="Calibri" w:hAnsi="Calibri" w:cs="Calibri"/>
          <w:szCs w:val="24"/>
        </w:rPr>
        <w:t>gwarantuję</w:t>
      </w:r>
      <w:r w:rsidRPr="009754F0">
        <w:rPr>
          <w:rFonts w:ascii="Calibri" w:hAnsi="Calibri" w:cs="Calibri"/>
          <w:color w:val="000000"/>
          <w:szCs w:val="24"/>
        </w:rPr>
        <w:t>(</w:t>
      </w:r>
      <w:proofErr w:type="spellStart"/>
      <w:r w:rsidRPr="009754F0">
        <w:rPr>
          <w:rFonts w:ascii="Calibri" w:hAnsi="Calibri" w:cs="Calibri"/>
          <w:color w:val="000000"/>
          <w:szCs w:val="24"/>
        </w:rPr>
        <w:t>emy</w:t>
      </w:r>
      <w:proofErr w:type="spellEnd"/>
      <w:r w:rsidRPr="009754F0">
        <w:rPr>
          <w:rFonts w:ascii="Calibri" w:hAnsi="Calibri" w:cs="Calibri"/>
          <w:color w:val="000000"/>
          <w:szCs w:val="24"/>
        </w:rPr>
        <w:t>)</w:t>
      </w:r>
      <w:r w:rsidRPr="009754F0">
        <w:rPr>
          <w:rFonts w:ascii="Calibri" w:hAnsi="Calibri" w:cs="Calibri"/>
          <w:szCs w:val="24"/>
        </w:rPr>
        <w:t xml:space="preserve"> wykonanie niniejszego zamówienia zgodnie z treścią </w:t>
      </w:r>
      <w:r w:rsidR="009754F0" w:rsidRPr="009754F0">
        <w:rPr>
          <w:rFonts w:ascii="Calibri" w:hAnsi="Calibri" w:cs="Calibri"/>
          <w:szCs w:val="24"/>
        </w:rPr>
        <w:t>SWZ</w:t>
      </w:r>
      <w:r w:rsidRPr="009754F0">
        <w:rPr>
          <w:rFonts w:ascii="Calibri" w:hAnsi="Calibri" w:cs="Calibri"/>
          <w:szCs w:val="24"/>
        </w:rPr>
        <w:t xml:space="preserve">, wyjaśnieniami do </w:t>
      </w:r>
      <w:r w:rsidR="00AB4B98" w:rsidRPr="009754F0">
        <w:rPr>
          <w:rFonts w:ascii="Calibri" w:hAnsi="Calibri" w:cs="Calibri"/>
          <w:szCs w:val="24"/>
        </w:rPr>
        <w:t>zaproszenia</w:t>
      </w:r>
      <w:r w:rsidRPr="009754F0">
        <w:rPr>
          <w:rFonts w:ascii="Calibri" w:hAnsi="Calibri" w:cs="Calibri"/>
          <w:szCs w:val="24"/>
        </w:rPr>
        <w:t xml:space="preserve"> oraz wprowadzonymi do niej zmianami.</w:t>
      </w:r>
    </w:p>
    <w:p w:rsidR="00534D88" w:rsidRPr="009754F0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9754F0">
        <w:rPr>
          <w:rFonts w:ascii="Calibri" w:hAnsi="Calibri" w:cs="Calibri"/>
          <w:szCs w:val="24"/>
        </w:rPr>
        <w:t>w przypadku uznania mojej (naszej) oferty za najkorzystniejszą zobowiązuję(</w:t>
      </w:r>
      <w:proofErr w:type="spellStart"/>
      <w:r w:rsidRPr="009754F0">
        <w:rPr>
          <w:rFonts w:ascii="Calibri" w:hAnsi="Calibri" w:cs="Calibri"/>
          <w:szCs w:val="24"/>
        </w:rPr>
        <w:t>emy</w:t>
      </w:r>
      <w:proofErr w:type="spellEnd"/>
      <w:r w:rsidRPr="009754F0">
        <w:rPr>
          <w:rFonts w:ascii="Calibri" w:hAnsi="Calibri" w:cs="Calibri"/>
          <w:szCs w:val="24"/>
        </w:rPr>
        <w:t>) się zawrzeć umowę w miejscu i terminie wskazanym przez Zamawiającego:</w:t>
      </w:r>
    </w:p>
    <w:p w:rsidR="00534D88" w:rsidRPr="009754F0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9754F0">
        <w:rPr>
          <w:rFonts w:ascii="Calibri" w:hAnsi="Calibri" w:cs="Calibri"/>
          <w:szCs w:val="24"/>
        </w:rPr>
        <w:t>nie uczestniczę/(</w:t>
      </w:r>
      <w:proofErr w:type="spellStart"/>
      <w:r w:rsidRPr="009754F0">
        <w:rPr>
          <w:rFonts w:ascii="Calibri" w:hAnsi="Calibri" w:cs="Calibri"/>
          <w:szCs w:val="24"/>
        </w:rPr>
        <w:t>ymy</w:t>
      </w:r>
      <w:proofErr w:type="spellEnd"/>
      <w:r w:rsidRPr="009754F0">
        <w:rPr>
          <w:rFonts w:ascii="Calibri" w:hAnsi="Calibri" w:cs="Calibri"/>
          <w:szCs w:val="24"/>
        </w:rPr>
        <w:t>) jako Wykonawca w jakiejkolwiek innej ofercie złożonej w celu udzielenia niniejszego zamówienia;</w:t>
      </w:r>
    </w:p>
    <w:p w:rsidR="00534D88" w:rsidRPr="009754F0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9754F0">
        <w:rPr>
          <w:rFonts w:ascii="Calibri" w:hAnsi="Calibri" w:cs="Calibri"/>
          <w:szCs w:val="24"/>
        </w:rPr>
        <w:t>akceptuję/(my) termin płatności wynoszący 30 dni od daty dostarczenia faktury do siedziby zamawiającego;</w:t>
      </w:r>
    </w:p>
    <w:p w:rsidR="00534D88" w:rsidRPr="009754F0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9754F0">
        <w:rPr>
          <w:rFonts w:ascii="Calibri" w:hAnsi="Calibri" w:cs="Calibri"/>
          <w:szCs w:val="24"/>
        </w:rPr>
        <w:t>uważam (y) się za związanego/(</w:t>
      </w:r>
      <w:proofErr w:type="spellStart"/>
      <w:r w:rsidRPr="009754F0">
        <w:rPr>
          <w:rFonts w:ascii="Calibri" w:hAnsi="Calibri" w:cs="Calibri"/>
          <w:szCs w:val="24"/>
        </w:rPr>
        <w:t>ych</w:t>
      </w:r>
      <w:proofErr w:type="spellEnd"/>
      <w:r w:rsidRPr="009754F0">
        <w:rPr>
          <w:rFonts w:ascii="Calibri" w:hAnsi="Calibri" w:cs="Calibri"/>
          <w:szCs w:val="24"/>
        </w:rPr>
        <w:t>) niniejszą ofertą przez okres 30 dni od dnia upływu terminu złożenia oferty;</w:t>
      </w:r>
    </w:p>
    <w:p w:rsidR="00534D88" w:rsidRPr="009754F0" w:rsidRDefault="00534D88" w:rsidP="009754F0">
      <w:pPr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9754F0">
        <w:rPr>
          <w:rFonts w:ascii="Calibri" w:hAnsi="Calibri" w:cs="Calibri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534D88" w:rsidRPr="009754F0" w:rsidRDefault="00534D88" w:rsidP="00534D88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  <w:r w:rsidRPr="009754F0">
        <w:rPr>
          <w:rFonts w:ascii="Calibri" w:hAnsi="Calibri" w:cs="Calibri"/>
          <w:sz w:val="20"/>
          <w:szCs w:val="20"/>
        </w:rPr>
        <w:t xml:space="preserve">* - 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 </w:t>
      </w:r>
    </w:p>
    <w:p w:rsidR="00534D88" w:rsidRPr="009754F0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Cs w:val="24"/>
        </w:rPr>
      </w:pPr>
      <w:r w:rsidRPr="009754F0">
        <w:rPr>
          <w:rFonts w:ascii="Calibri" w:hAnsi="Calibri" w:cs="Calibri"/>
          <w:szCs w:val="24"/>
        </w:rPr>
        <w:t>gwarantuję</w:t>
      </w:r>
      <w:r w:rsidRPr="009754F0">
        <w:rPr>
          <w:rFonts w:ascii="Calibri" w:hAnsi="Calibri" w:cs="Calibri"/>
          <w:color w:val="000000"/>
          <w:szCs w:val="24"/>
        </w:rPr>
        <w:t>(</w:t>
      </w:r>
      <w:proofErr w:type="spellStart"/>
      <w:r w:rsidRPr="009754F0">
        <w:rPr>
          <w:rFonts w:ascii="Calibri" w:hAnsi="Calibri" w:cs="Calibri"/>
          <w:color w:val="000000"/>
          <w:szCs w:val="24"/>
        </w:rPr>
        <w:t>emy</w:t>
      </w:r>
      <w:proofErr w:type="spellEnd"/>
      <w:r w:rsidRPr="009754F0">
        <w:rPr>
          <w:rFonts w:ascii="Calibri" w:hAnsi="Calibri" w:cs="Calibri"/>
          <w:color w:val="000000"/>
          <w:szCs w:val="24"/>
        </w:rPr>
        <w:t>)</w:t>
      </w:r>
      <w:r w:rsidRPr="009754F0">
        <w:rPr>
          <w:rFonts w:ascii="Calibri" w:hAnsi="Calibri" w:cs="Calibri"/>
          <w:szCs w:val="24"/>
        </w:rPr>
        <w:t xml:space="preserve"> wykonanie niniejszego zamówienia zgodnie z treścią </w:t>
      </w:r>
      <w:r w:rsidR="009754F0" w:rsidRPr="009754F0">
        <w:rPr>
          <w:rFonts w:ascii="Calibri" w:hAnsi="Calibri" w:cs="Calibri"/>
          <w:szCs w:val="24"/>
        </w:rPr>
        <w:t>SWZ</w:t>
      </w:r>
      <w:r w:rsidRPr="009754F0">
        <w:rPr>
          <w:rFonts w:ascii="Calibri" w:hAnsi="Calibri" w:cs="Calibri"/>
          <w:szCs w:val="24"/>
        </w:rPr>
        <w:t>, wyjaśnieniami do Specyfikacji Warunków Zamówienia oraz wprowadzonymi do niej zmianami;</w:t>
      </w:r>
    </w:p>
    <w:p w:rsidR="00534D88" w:rsidRPr="00EF5E67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</w:t>
      </w:r>
      <w:proofErr w:type="spellStart"/>
      <w:r w:rsidRPr="00FA1D22">
        <w:rPr>
          <w:rFonts w:ascii="Calibri" w:hAnsi="Calibri" w:cs="Calibri"/>
        </w:rPr>
        <w:t>emy</w:t>
      </w:r>
      <w:proofErr w:type="spellEnd"/>
      <w:r w:rsidRPr="00FA1D22">
        <w:rPr>
          <w:rFonts w:ascii="Calibri" w:hAnsi="Calibri" w:cs="Calibri"/>
        </w:rPr>
        <w:t>) wykonanie niniejszego zamówienia zgodnie z treścią: SWZ, wyjaśnień do SWZ oraz zmiany jej treści,</w:t>
      </w: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podatkiem VAT, bez uwzględnienia pozycji VAT na towary i usługi wykazane w pkt. 4 ppkt 2)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uwzględnieniem pozycji towarów i usług w pkt. 4 ppkt 2)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podatkiem VAT, bez uwzględnienia pozycji VAT na towary i usługi wykazane w pkt. 4 ppkt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uwzględnieniem pozycji towarów i usług w pkt. 4 ppkt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ofertowego</w:t>
      </w:r>
    </w:p>
    <w:p w:rsidR="00534D88" w:rsidRPr="00FA1D22" w:rsidRDefault="00534D88" w:rsidP="00534D88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534D88" w:rsidRPr="00FA1D22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Uprawnienia do wykonania przeglądów</w: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534D88" w:rsidRDefault="00534D88" w:rsidP="00534D88">
      <w:pPr>
        <w:pStyle w:val="Podtytu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AB4B98" w:rsidRDefault="00AB4B98" w:rsidP="00534D88">
      <w:pPr>
        <w:pStyle w:val="Tekstpodstawowy"/>
      </w:pPr>
    </w:p>
    <w:p w:rsidR="00AB4B98" w:rsidRDefault="00AB4B98" w:rsidP="00534D88">
      <w:pPr>
        <w:pStyle w:val="Tekstpodstawowy"/>
      </w:pPr>
    </w:p>
    <w:p w:rsidR="00AB4B98" w:rsidRDefault="00AB4B98" w:rsidP="00534D88">
      <w:pPr>
        <w:pStyle w:val="Tekstpodstawowy"/>
      </w:pPr>
    </w:p>
    <w:p w:rsidR="00AB4B98" w:rsidRDefault="00AB4B98" w:rsidP="00534D88">
      <w:pPr>
        <w:pStyle w:val="Tekstpodstawowy"/>
      </w:pPr>
    </w:p>
    <w:p w:rsidR="00534D88" w:rsidRDefault="00534D88" w:rsidP="00534D88">
      <w:pPr>
        <w:pStyle w:val="Podtytu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4D88" w:rsidRPr="00534D88" w:rsidRDefault="00534D88" w:rsidP="00534D88">
      <w:pPr>
        <w:pStyle w:val="Tekstpodstawowy"/>
      </w:pPr>
    </w:p>
    <w:p w:rsidR="00534D88" w:rsidRPr="00674022" w:rsidRDefault="00534D88" w:rsidP="00674022">
      <w:pPr>
        <w:pStyle w:val="Tytu"/>
        <w:spacing w:line="360" w:lineRule="auto"/>
        <w:jc w:val="left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1 Wykaz szczegółowy do oferty cenowej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204"/>
        <w:gridCol w:w="3544"/>
        <w:gridCol w:w="1985"/>
      </w:tblGrid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40A35">
              <w:rPr>
                <w:rFonts w:asciiTheme="minorHAnsi" w:hAnsiTheme="minorHAnsi" w:cstheme="minorHAnsi"/>
                <w:b/>
              </w:rPr>
              <w:t>Lp</w:t>
            </w:r>
            <w:proofErr w:type="spellEnd"/>
          </w:p>
        </w:tc>
        <w:tc>
          <w:tcPr>
            <w:tcW w:w="3204" w:type="dxa"/>
            <w:vAlign w:val="center"/>
          </w:tcPr>
          <w:p w:rsidR="000A3F04" w:rsidRPr="00E40A35" w:rsidRDefault="000A3F04" w:rsidP="00207F7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E40A35">
              <w:rPr>
                <w:rFonts w:asciiTheme="minorHAnsi" w:hAnsiTheme="minorHAnsi" w:cstheme="minorHAnsi"/>
                <w:b/>
              </w:rPr>
              <w:t>Obiekt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E40A35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jc w:val="center"/>
              <w:rPr>
                <w:rFonts w:asciiTheme="minorHAnsi" w:hAnsiTheme="minorHAnsi" w:cstheme="minorHAnsi"/>
                <w:b/>
              </w:rPr>
            </w:pPr>
            <w:r w:rsidRPr="00E40A35">
              <w:rPr>
                <w:rFonts w:asciiTheme="minorHAnsi" w:hAnsiTheme="minorHAnsi" w:cstheme="minorHAnsi"/>
                <w:b/>
              </w:rPr>
              <w:t>Cena brutto:</w:t>
            </w: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204" w:type="dxa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Hala Sportowa przy ul. Skorupki 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Hala Sportowa przy ul. Skorupki 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04" w:type="dxa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Lodowisko „Bombonierka” przy ul. Stefanowskiego 28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Lodowisko „Bombonierka” przy ul. Stefanowskiego 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jc w:val="center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04" w:type="dxa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Obiekt Sportowy „Gwardia” przy al. Kościuszki 73/75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  <w:r w:rsidRPr="00E40A35">
              <w:rPr>
                <w:rFonts w:asciiTheme="minorHAnsi" w:hAnsiTheme="minorHAnsi" w:cstheme="minorHAnsi"/>
              </w:rPr>
              <w:t>Obiekt Sportowy „Gwardia” przy al. Kościuszki 73/75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Lodowisko „</w:t>
            </w:r>
            <w:proofErr w:type="spellStart"/>
            <w:r w:rsidRPr="00E40A35">
              <w:rPr>
                <w:rFonts w:asciiTheme="minorHAnsi" w:eastAsia="Calibri" w:hAnsiTheme="minorHAnsi" w:cstheme="minorHAnsi"/>
                <w:color w:val="000000"/>
              </w:rPr>
              <w:t>Retkinia</w:t>
            </w:r>
            <w:proofErr w:type="spellEnd"/>
            <w:r w:rsidRPr="00E40A35">
              <w:rPr>
                <w:rFonts w:asciiTheme="minorHAnsi" w:eastAsia="Calibri" w:hAnsiTheme="minorHAnsi" w:cstheme="minorHAnsi"/>
                <w:color w:val="000000"/>
              </w:rPr>
              <w:t>” ul. Popiełuszki 13 b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Lodowisko z zapleczem socjalno-technicznym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zaplecza sportowego w zabudowie kontenerowej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6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Rekreacyjny Stawy Jana ul. Rzgowska 247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przystani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7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zaplecza socjalno-technicznego  - Orlik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8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toalety automatycznej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9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Kompleks boisk Orlik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10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sanitarny z zapleczem- socjalnym -  "Krakus</w:t>
            </w:r>
            <w:r>
              <w:rPr>
                <w:rFonts w:asciiTheme="minorHAnsi" w:eastAsia="Calibri" w:hAnsiTheme="minorHAnsi" w:cstheme="minorHAnsi"/>
                <w:color w:val="000000"/>
              </w:rPr>
              <w:t>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11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Budynek </w:t>
            </w:r>
            <w:proofErr w:type="spellStart"/>
            <w:r w:rsidRPr="00E40A35">
              <w:rPr>
                <w:rFonts w:asciiTheme="minorHAnsi" w:eastAsia="Calibri" w:hAnsiTheme="minorHAnsi" w:cstheme="minorHAnsi"/>
                <w:color w:val="000000"/>
              </w:rPr>
              <w:t>wc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12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socjalno-techniczny (estrada)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13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Oświetlenie </w:t>
            </w:r>
            <w:proofErr w:type="spellStart"/>
            <w:r w:rsidRPr="00E40A35">
              <w:rPr>
                <w:rFonts w:asciiTheme="minorHAnsi" w:eastAsia="Calibri" w:hAnsiTheme="minorHAnsi" w:cstheme="minorHAnsi"/>
                <w:color w:val="000000"/>
              </w:rPr>
              <w:t>Skatepark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14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parkowe od strony północnej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15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rekreacyjny Stawy Stefańskiego ul. Patriotyczna 3 i ul. Wirowa 7a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socjalno-gastronomiczny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16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administracyjno-warsztatowy "</w:t>
            </w:r>
            <w:proofErr w:type="spellStart"/>
            <w:r w:rsidRPr="00E40A35">
              <w:rPr>
                <w:rFonts w:asciiTheme="minorHAnsi" w:eastAsia="Calibri" w:hAnsiTheme="minorHAnsi" w:cstheme="minorHAnsi"/>
                <w:color w:val="000000"/>
              </w:rPr>
              <w:t>Szkutnia</w:t>
            </w:r>
            <w:proofErr w:type="spellEnd"/>
            <w:r w:rsidRPr="00E40A35">
              <w:rPr>
                <w:rFonts w:asciiTheme="minorHAnsi" w:eastAsia="Calibri" w:hAnsiTheme="minorHAnsi" w:cstheme="minorHAnsi"/>
                <w:color w:val="000000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17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parkowe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18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Pływalnia przy ul. Głowackiego 10/12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administracyjno-socjalny pływalni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19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techniczno-magazynowy ze stacją uzdatniania wody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20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terenu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21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Pływalnia Wodny Raj przy ul. Wiernej Rzeki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Niecki basenowe zewnętrznej części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22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zaplecza sanitarno-technicznego zewnętrznej części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23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terenu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lastRenderedPageBreak/>
              <w:t>24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Rekreacyjny Arturówek ul. Studencka 30 i ul. Bażancia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wozowni z zapleczem socjalnym i stajnią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25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warsztatowo-magazynowy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26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przystani (wypożyczalnia sprzętu wodnego)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27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hAnsiTheme="minorHAnsi" w:cstheme="minorHAnsi"/>
                <w:color w:val="FF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magazynowy przystani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28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Wodny plac zabaw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29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szatniowo-magazynowy (Bażancia)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30</w:t>
            </w:r>
          </w:p>
        </w:tc>
        <w:tc>
          <w:tcPr>
            <w:tcW w:w="3204" w:type="dxa"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Sportowy przy ul. Małachowskiego 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Hala Sportowa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31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Rekreacyjny „Młynek” ul. Śląska 168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Budynek mieszkalny z zapleczem gospodarskim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32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przystani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33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Sportowy przy ul. Karpackiej 61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Hali Sportowej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34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terenu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35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gospodarczy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36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zaplecza socjalno-technicznego - Orlik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37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biurowo-socjalny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38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</w:rPr>
              <w:t>Boiska kompleksu Orlik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39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Sportowy przy ul. Małachowskiego 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dydaktyczno-socjalny motodromu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40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Miasteczko ruchu drogowego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41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Sportowy przy ul. Małachowskiego 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terenu kortów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42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szatniowy kortów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43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Budynek </w:t>
            </w:r>
            <w:proofErr w:type="spellStart"/>
            <w:r w:rsidRPr="00E40A35">
              <w:rPr>
                <w:rFonts w:asciiTheme="minorHAnsi" w:eastAsia="Calibri" w:hAnsiTheme="minorHAnsi" w:cstheme="minorHAnsi"/>
                <w:color w:val="000000"/>
              </w:rPr>
              <w:t>administracyjno-socjalny-Orlik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44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boisk kompleksu Orlik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45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parkowe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46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Budynek </w:t>
            </w:r>
            <w:proofErr w:type="spellStart"/>
            <w:r w:rsidRPr="00E40A35">
              <w:rPr>
                <w:rFonts w:asciiTheme="minorHAnsi" w:eastAsia="Calibri" w:hAnsiTheme="minorHAnsi" w:cstheme="minorHAnsi"/>
                <w:color w:val="000000"/>
              </w:rPr>
              <w:t>administracyjno</w:t>
            </w:r>
            <w:proofErr w:type="spellEnd"/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 - szatniowy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47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hAnsiTheme="minorHAnsi" w:cstheme="minorHAnsi"/>
                <w:color w:val="FF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Trybuny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48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boiska naturalnego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49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boiska hybrydowego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50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Oświetlenie boiska </w:t>
            </w:r>
            <w:proofErr w:type="spellStart"/>
            <w:r w:rsidRPr="00E40A35">
              <w:rPr>
                <w:rFonts w:asciiTheme="minorHAnsi" w:eastAsia="Calibri" w:hAnsiTheme="minorHAnsi" w:cstheme="minorHAnsi"/>
                <w:color w:val="000000"/>
              </w:rPr>
              <w:t>baech</w:t>
            </w:r>
            <w:proofErr w:type="spellEnd"/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proofErr w:type="spellStart"/>
            <w:r w:rsidRPr="00E40A35">
              <w:rPr>
                <w:rFonts w:asciiTheme="minorHAnsi" w:eastAsia="Calibri" w:hAnsiTheme="minorHAnsi" w:cstheme="minorHAnsi"/>
                <w:color w:val="000000"/>
              </w:rPr>
              <w:t>socer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lastRenderedPageBreak/>
              <w:t>51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pola bramkowego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lastRenderedPageBreak/>
              <w:t>52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boiska sztucznego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53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boiska do siatkówki plażowej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54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Obiekt sportowy przy ul. Krańcowej 19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techniczno-socjalny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55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 xml:space="preserve">Oświetlenie terenu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56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suppressAutoHyphens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boisk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57</w:t>
            </w:r>
          </w:p>
        </w:tc>
        <w:tc>
          <w:tcPr>
            <w:tcW w:w="3204" w:type="dxa"/>
            <w:vMerge w:val="restart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Pływalnia przy ul. Sobolowej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administracyjno-socjalny pływalni ze stacją uzdatniania wody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58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Budynek gospodarczy (pergola)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ytu"/>
              <w:spacing w:line="36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E40A35">
              <w:rPr>
                <w:rFonts w:asciiTheme="minorHAnsi" w:eastAsia="Calibri" w:hAnsiTheme="minorHAnsi" w:cstheme="minorHAnsi"/>
                <w:szCs w:val="24"/>
              </w:rPr>
              <w:t>59</w:t>
            </w:r>
          </w:p>
        </w:tc>
        <w:tc>
          <w:tcPr>
            <w:tcW w:w="3204" w:type="dxa"/>
            <w:vMerge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A3F04" w:rsidRPr="00E40A35" w:rsidRDefault="000A3F04" w:rsidP="00207F72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E40A35">
              <w:rPr>
                <w:rFonts w:asciiTheme="minorHAnsi" w:eastAsia="Calibri" w:hAnsiTheme="minorHAnsi" w:cstheme="minorHAnsi"/>
                <w:color w:val="000000"/>
              </w:rPr>
              <w:t>Oświetlenie terenu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A3F04" w:rsidRPr="00E40A35" w:rsidTr="000A3F04">
        <w:trPr>
          <w:jc w:val="center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0A3F04" w:rsidRPr="00E40A35" w:rsidRDefault="000A3F04" w:rsidP="00207F72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E40A35">
              <w:rPr>
                <w:rFonts w:asciiTheme="minorHAnsi" w:eastAsia="Calibri" w:hAnsiTheme="minorHAnsi" w:cstheme="minorHAnsi"/>
              </w:rPr>
              <w:t>SUMA</w:t>
            </w:r>
          </w:p>
        </w:tc>
        <w:tc>
          <w:tcPr>
            <w:tcW w:w="1985" w:type="dxa"/>
            <w:vAlign w:val="center"/>
          </w:tcPr>
          <w:p w:rsidR="000A3F04" w:rsidRPr="00E40A35" w:rsidRDefault="000A3F04" w:rsidP="00207F7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:rsidR="00534D88" w:rsidRDefault="00534D88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</w:p>
    <w:p w:rsidR="000A3F04" w:rsidRDefault="000A3F04" w:rsidP="00534D88">
      <w:pPr>
        <w:pStyle w:val="Tekstpodstawowy"/>
      </w:pPr>
      <w:bookmarkStart w:id="0" w:name="_GoBack"/>
      <w:bookmarkEnd w:id="0"/>
    </w:p>
    <w:p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2 do Formularza Ofertow</w:t>
      </w:r>
      <w:r>
        <w:rPr>
          <w:rFonts w:ascii="Calibri" w:hAnsi="Calibri" w:cs="Calibri"/>
        </w:rPr>
        <w:t>ego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AB4B98">
        <w:rPr>
          <w:rFonts w:ascii="Calibri" w:hAnsi="Calibri" w:cs="Calibri"/>
          <w:sz w:val="20"/>
        </w:rPr>
        <w:t xml:space="preserve">nie danych) (Dz. Urz. UE L 119 </w:t>
      </w:r>
      <w:r w:rsidRPr="003C3C5D">
        <w:rPr>
          <w:rFonts w:ascii="Calibri" w:hAnsi="Calibri" w:cs="Calibri"/>
          <w:sz w:val="20"/>
        </w:rPr>
        <w:t xml:space="preserve">z 04.05.2016, str. 1), dalej „RODO”, informujemy, że: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>w celu związanym z postępowaniem o udzielenie zamówienia publicznego pn. „Wykonanie przeglądu instalacj</w:t>
      </w:r>
      <w:r w:rsidR="00AB4B98">
        <w:rPr>
          <w:rFonts w:ascii="Calibri" w:hAnsi="Calibri" w:cs="Calibri"/>
          <w:sz w:val="20"/>
        </w:rPr>
        <w:t>i elektrycznej</w:t>
      </w:r>
      <w:r w:rsidRPr="003C3C5D">
        <w:rPr>
          <w:rFonts w:ascii="Calibri" w:hAnsi="Calibri" w:cs="Calibri"/>
          <w:sz w:val="20"/>
        </w:rPr>
        <w:t>, oświetlenia awaryjnego, przeciwpożarowego wyłącznika prądu na obiektach administrowanych przez MOSiR.” prowadzonym w trybie zapytania ofertowego.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>odbiorcami Pani/Pana danych osobowych będą osoby lub podmioty, którym udostępniona zostanie dokumentacja postępowania w oparciu o art. 8 oraz art. 96 ust. 3 ustawy z dnia 29 stycznia 2004 r. – Prawo zam</w:t>
      </w:r>
      <w:r w:rsidR="00E14535">
        <w:rPr>
          <w:rFonts w:ascii="Calibri" w:hAnsi="Calibri" w:cs="Calibri"/>
          <w:sz w:val="20"/>
        </w:rPr>
        <w:t>ówień publicznych (Dz. U. z 2019 r. poz. 1843</w:t>
      </w:r>
      <w:r w:rsidRPr="003C3C5D">
        <w:rPr>
          <w:rFonts w:ascii="Calibri" w:hAnsi="Calibri" w:cs="Calibri"/>
          <w:sz w:val="20"/>
        </w:rPr>
        <w:t xml:space="preserve"> ), dalej „ustawa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”;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przez okres 4 lat od dnia zakończenia postępowania o udzielenie zamówienia, lub dłuższym jeżeli wynika to z odrębnych przepisów,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3C5D">
        <w:rPr>
          <w:rFonts w:ascii="Calibri" w:hAnsi="Calibri" w:cs="Calibri"/>
          <w:sz w:val="20"/>
        </w:rPr>
        <w:t>Pzp</w:t>
      </w:r>
      <w:proofErr w:type="spellEnd"/>
      <w:r w:rsidRPr="003C3C5D">
        <w:rPr>
          <w:rFonts w:ascii="Calibri" w:hAnsi="Calibri" w:cs="Calibri"/>
          <w:sz w:val="20"/>
        </w:rPr>
        <w:t xml:space="preserve">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534D88" w:rsidRDefault="00534D88"/>
    <w:sectPr w:rsidR="0053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88" w:rsidRDefault="00534D88" w:rsidP="00534D88">
      <w:r>
        <w:separator/>
      </w:r>
    </w:p>
  </w:endnote>
  <w:endnote w:type="continuationSeparator" w:id="0">
    <w:p w:rsidR="00534D88" w:rsidRDefault="00534D88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IDAutomationMICR"/>
    <w:panose1 w:val="00000400000000000000"/>
    <w:charset w:val="00"/>
    <w:family w:val="roman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88" w:rsidRDefault="00534D88" w:rsidP="00534D88">
      <w:r>
        <w:separator/>
      </w:r>
    </w:p>
  </w:footnote>
  <w:footnote w:type="continuationSeparator" w:id="0">
    <w:p w:rsidR="00534D88" w:rsidRDefault="00534D88" w:rsidP="00534D88">
      <w:r>
        <w:continuationSeparator/>
      </w:r>
    </w:p>
  </w:footnote>
  <w:footnote w:id="1">
    <w:p w:rsidR="00534D88" w:rsidRDefault="00534D88" w:rsidP="00AB4B98">
      <w:pPr>
        <w:pageBreakBefore/>
        <w:rPr>
          <w:sz w:val="20"/>
          <w:szCs w:val="20"/>
        </w:rPr>
      </w:pPr>
      <w:r>
        <w:rPr>
          <w:rStyle w:val="Znakiprzypiswdolnych"/>
        </w:rPr>
        <w:footnoteRef/>
      </w:r>
      <w:r w:rsidR="00AB4B98">
        <w:rPr>
          <w:sz w:val="20"/>
          <w:szCs w:val="20"/>
        </w:rPr>
        <w:t>Wykonawca modeluje tabelę powyżej w zależności od swego składu.</w:t>
      </w:r>
    </w:p>
    <w:p w:rsidR="00AB4B98" w:rsidRPr="00AB4B98" w:rsidRDefault="00AB4B98" w:rsidP="00AB4B98">
      <w:pPr>
        <w:pageBreakBefore/>
        <w:rPr>
          <w:sz w:val="16"/>
          <w:szCs w:val="16"/>
        </w:rPr>
      </w:pPr>
      <w:r w:rsidRPr="00AB4B98">
        <w:rPr>
          <w:sz w:val="16"/>
          <w:szCs w:val="16"/>
        </w:rPr>
        <w:t>Wykonawcy wspólnie ubiegający się o udzielenie zamówienia wskazują dane pełnomocnika (lidera), z którym prowadzona będzie wszelka korespondencja</w:t>
      </w:r>
    </w:p>
    <w:p w:rsidR="00534D88" w:rsidRDefault="00534D88" w:rsidP="00534D88">
      <w:pPr>
        <w:pageBreakBefore/>
      </w:pPr>
    </w:p>
  </w:footnote>
  <w:footnote w:id="2">
    <w:p w:rsidR="00534D88" w:rsidRDefault="00534D88" w:rsidP="00534D8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8"/>
    <w:rsid w:val="000958C2"/>
    <w:rsid w:val="000A3F04"/>
    <w:rsid w:val="00117B7C"/>
    <w:rsid w:val="002F1C66"/>
    <w:rsid w:val="003B08CC"/>
    <w:rsid w:val="00534D88"/>
    <w:rsid w:val="00534E97"/>
    <w:rsid w:val="005C69D0"/>
    <w:rsid w:val="00674022"/>
    <w:rsid w:val="009754F0"/>
    <w:rsid w:val="009B500E"/>
    <w:rsid w:val="00AB4B98"/>
    <w:rsid w:val="00C122E2"/>
    <w:rsid w:val="00E14535"/>
    <w:rsid w:val="00F37E78"/>
    <w:rsid w:val="00F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F3DE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8CC"/>
    <w:rPr>
      <w:rFonts w:ascii="Segoe UI" w:eastAsia="Times New Roman" w:hAnsi="Segoe UI" w:cs="Segoe UI"/>
      <w:sz w:val="18"/>
      <w:szCs w:val="18"/>
      <w:lang w:eastAsia="zh-CN"/>
    </w:rPr>
  </w:style>
  <w:style w:type="paragraph" w:styleId="Stopka">
    <w:name w:val="footer"/>
    <w:basedOn w:val="Normalny"/>
    <w:link w:val="StopkaZnak"/>
    <w:rsid w:val="000A3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A3F0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a.wierzbowska</cp:lastModifiedBy>
  <cp:revision>6</cp:revision>
  <cp:lastPrinted>2020-02-18T10:04:00Z</cp:lastPrinted>
  <dcterms:created xsi:type="dcterms:W3CDTF">2020-02-14T10:08:00Z</dcterms:created>
  <dcterms:modified xsi:type="dcterms:W3CDTF">2020-02-19T07:34:00Z</dcterms:modified>
</cp:coreProperties>
</file>