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3B" w:rsidRDefault="00AA153B" w:rsidP="00AA153B">
      <w:pPr>
        <w:rPr>
          <w:lang w:eastAsia="en-US"/>
        </w:rPr>
      </w:pPr>
      <w:r>
        <w:rPr>
          <w:lang w:eastAsia="en-US"/>
        </w:rPr>
        <w:t>Załącznik nr 7</w:t>
      </w:r>
      <w:bookmarkStart w:id="0" w:name="_GoBack"/>
      <w:bookmarkEnd w:id="0"/>
      <w:r>
        <w:rPr>
          <w:lang w:eastAsia="en-US"/>
        </w:rPr>
        <w:t xml:space="preserve"> do umowy</w:t>
      </w:r>
    </w:p>
    <w:p w:rsidR="00AA153B" w:rsidRDefault="00AA153B" w:rsidP="00AA153B">
      <w:r>
        <w:t>Nr sprawy: 6</w:t>
      </w:r>
      <w:r>
        <w:t>/17/PN</w:t>
      </w:r>
    </w:p>
    <w:p w:rsidR="00AA153B" w:rsidRDefault="00AA153B" w:rsidP="00AA153B">
      <w:pPr>
        <w:rPr>
          <w:lang w:eastAsia="en-US"/>
        </w:rPr>
      </w:pPr>
    </w:p>
    <w:p w:rsidR="00AA153B" w:rsidRDefault="00AA153B" w:rsidP="00AA153B">
      <w:pPr>
        <w:rPr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b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b/>
          <w:color w:val="00000A"/>
          <w:kern w:val="2"/>
          <w:sz w:val="22"/>
          <w:szCs w:val="22"/>
          <w:lang w:eastAsia="en-US"/>
        </w:rPr>
        <w:t>POROZUMIENIE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b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b/>
          <w:color w:val="00000A"/>
          <w:kern w:val="2"/>
          <w:sz w:val="22"/>
          <w:szCs w:val="22"/>
          <w:lang w:eastAsia="en-US"/>
        </w:rPr>
        <w:t>O współpracy pracodawców, których pracownicy wykonują prace w tym samym miejscu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b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b/>
          <w:color w:val="00000A"/>
          <w:kern w:val="2"/>
          <w:sz w:val="22"/>
          <w:szCs w:val="22"/>
          <w:lang w:eastAsia="en-US"/>
        </w:rPr>
        <w:t>dotyczące zapewnienia im bezpiecznych i higienicznych warunków pracy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b/>
          <w:color w:val="00000A"/>
          <w:kern w:val="2"/>
          <w:sz w:val="22"/>
          <w:szCs w:val="22"/>
          <w:lang w:eastAsia="en-US"/>
        </w:rPr>
        <w:t>oraz o ustanowieniu koordynatora ds. BHP.</w:t>
      </w:r>
    </w:p>
    <w:p w:rsidR="00AA153B" w:rsidRDefault="00AA153B" w:rsidP="00AA153B">
      <w:pPr>
        <w:spacing w:after="200" w:line="276" w:lineRule="auto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bookmarkStart w:id="1" w:name="_GoBack1"/>
      <w:bookmarkEnd w:id="1"/>
    </w:p>
    <w:p w:rsidR="00AA153B" w:rsidRDefault="00AA153B" w:rsidP="00AA153B">
      <w:pPr>
        <w:spacing w:after="200" w:line="100" w:lineRule="atLeast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Na podstawie przepisów art. 208 Kodeksu Pracy zawiera się porozumienie o współpracy pomiędzy pracodawcami:</w:t>
      </w:r>
    </w:p>
    <w:p w:rsidR="00AA153B" w:rsidRDefault="00AA153B" w:rsidP="00AA153B">
      <w:pPr>
        <w:spacing w:after="28" w:line="360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Miejski Ośrodek Sportu i Rekreacji w Łodzi, ul. Ks. Skorupki 21, kod pocztowy 90-532, reprezentowanym przez: …………………………………………………………</w:t>
      </w:r>
    </w:p>
    <w:p w:rsidR="00AA153B" w:rsidRDefault="00AA153B" w:rsidP="00AA153B">
      <w:pPr>
        <w:spacing w:after="28" w:line="360" w:lineRule="auto"/>
        <w:jc w:val="both"/>
        <w:rPr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a</w:t>
      </w:r>
    </w:p>
    <w:p w:rsidR="00AA153B" w:rsidRDefault="00AA153B" w:rsidP="00AA153B">
      <w:pPr>
        <w:spacing w:after="28" w:line="360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color w:val="00000A"/>
          <w:kern w:val="2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A153B" w:rsidRDefault="00AA153B" w:rsidP="00AA153B">
      <w:pPr>
        <w:spacing w:after="28" w:line="360" w:lineRule="auto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reprezentowanym(ą) przez ………………………………………………………………………………………..</w:t>
      </w:r>
    </w:p>
    <w:p w:rsidR="00AA153B" w:rsidRDefault="00AA153B" w:rsidP="00AA153B">
      <w:pPr>
        <w:spacing w:after="200" w:line="100" w:lineRule="atLeast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Ilekroć w niniejszym porozumieniu mowa jest o pracodawcy, rozumie się przez to obie strony porozumienia.</w:t>
      </w:r>
    </w:p>
    <w:p w:rsidR="00AA153B" w:rsidRDefault="00AA153B" w:rsidP="00AA153B">
      <w:pPr>
        <w:spacing w:after="200" w:line="100" w:lineRule="atLeast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§1</w:t>
      </w:r>
    </w:p>
    <w:p w:rsidR="00AA153B" w:rsidRDefault="00AA153B" w:rsidP="00AA153B">
      <w:pPr>
        <w:spacing w:after="200" w:line="100" w:lineRule="atLeast"/>
        <w:jc w:val="both"/>
        <w:rPr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 xml:space="preserve">Pracodawcy stwierdzają zgodnie, że ich pracownicy wykonują jednocześnie pracę w tym samym miejscu, </w:t>
      </w:r>
      <w:proofErr w:type="spellStart"/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tj</w:t>
      </w:r>
      <w:proofErr w:type="spellEnd"/>
    </w:p>
    <w:p w:rsidR="00AA153B" w:rsidRDefault="00AA153B" w:rsidP="00AA153B">
      <w:pPr>
        <w:spacing w:after="200" w:line="100" w:lineRule="atLeast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color w:val="00000A"/>
          <w:kern w:val="2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zwanym dalej miejscem pracy.</w:t>
      </w:r>
    </w:p>
    <w:p w:rsidR="00AA153B" w:rsidRDefault="00AA153B" w:rsidP="00AA153B">
      <w:pPr>
        <w:spacing w:after="200" w:line="100" w:lineRule="atLeast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§2</w:t>
      </w:r>
    </w:p>
    <w:p w:rsidR="00AA153B" w:rsidRDefault="00AA153B" w:rsidP="00AA153B">
      <w:pPr>
        <w:spacing w:after="200" w:line="100" w:lineRule="atLeast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Pracodawcy zobowiązują się współpracować z sobą w zakresie i w celu zapewnienia pracującym w tym samym miejscu pracownikom bezpiecznej i higienicznej pracy, a także bezpieczeństwa innym osobom przebywającym na terenie obiektu.</w:t>
      </w:r>
    </w:p>
    <w:p w:rsidR="00AA153B" w:rsidRDefault="00AA153B" w:rsidP="00AA153B">
      <w:pPr>
        <w:spacing w:after="200" w:line="100" w:lineRule="atLeast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§3</w:t>
      </w:r>
    </w:p>
    <w:p w:rsidR="00AA153B" w:rsidRDefault="00AA153B" w:rsidP="00AA153B">
      <w:pPr>
        <w:spacing w:after="200" w:line="100" w:lineRule="atLeast"/>
        <w:jc w:val="both"/>
        <w:rPr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Pracodawcy powołują koordynatora ds. BHP w osobie:</w:t>
      </w:r>
    </w:p>
    <w:p w:rsidR="00AA153B" w:rsidRDefault="00AA153B" w:rsidP="00AA153B">
      <w:pPr>
        <w:spacing w:after="200" w:line="100" w:lineRule="atLeast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color w:val="00000A"/>
          <w:kern w:val="2"/>
          <w:sz w:val="22"/>
          <w:szCs w:val="22"/>
          <w:lang w:eastAsia="en-US"/>
        </w:rPr>
        <w:t xml:space="preserve">…………………………………………………………………………………………………………… </w:t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zwanego / zwaną dalej Koordynatorem, który sprawować będzie nadzór nad przestrzeganiem przepisów i zasad BHP przez wszystkich zatrudnionych w wymienionym w §1 miejscu pracy.</w:t>
      </w:r>
    </w:p>
    <w:p w:rsidR="00AA153B" w:rsidRDefault="00AA153B" w:rsidP="00AA153B">
      <w:pPr>
        <w:spacing w:after="200" w:line="100" w:lineRule="atLeast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§4</w:t>
      </w:r>
    </w:p>
    <w:p w:rsidR="00AA153B" w:rsidRDefault="00AA153B" w:rsidP="00AA153B">
      <w:pPr>
        <w:spacing w:after="200" w:line="100" w:lineRule="atLeast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Koordynator ds. BHP ma prawo:</w:t>
      </w:r>
    </w:p>
    <w:p w:rsidR="00AA153B" w:rsidRDefault="00AA153B" w:rsidP="00AA153B">
      <w:pPr>
        <w:numPr>
          <w:ilvl w:val="0"/>
          <w:numId w:val="4"/>
        </w:numPr>
        <w:tabs>
          <w:tab w:val="num" w:pos="0"/>
        </w:tabs>
        <w:spacing w:after="200" w:line="100" w:lineRule="atLeast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 xml:space="preserve">Przeglądu stanu bhp w miejscu wykonywania pracy przez pracowników dwóch pracodawców; </w:t>
      </w:r>
    </w:p>
    <w:p w:rsidR="00AA153B" w:rsidRDefault="00AA153B" w:rsidP="00AA153B">
      <w:pPr>
        <w:numPr>
          <w:ilvl w:val="0"/>
          <w:numId w:val="4"/>
        </w:numPr>
        <w:tabs>
          <w:tab w:val="num" w:pos="0"/>
        </w:tabs>
        <w:spacing w:after="200" w:line="276" w:lineRule="auto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lastRenderedPageBreak/>
        <w:t>Informowania pracodawców o zauważonych zagrożeniach wypadkowych oraz uchybieniach w zakresie bhp na kontrolowanych stanowiskach pracy;</w:t>
      </w:r>
    </w:p>
    <w:p w:rsidR="00AA153B" w:rsidRDefault="00AA153B" w:rsidP="00AA153B">
      <w:pPr>
        <w:numPr>
          <w:ilvl w:val="0"/>
          <w:numId w:val="4"/>
        </w:numPr>
        <w:tabs>
          <w:tab w:val="num" w:pos="0"/>
        </w:tabs>
        <w:spacing w:after="200" w:line="276" w:lineRule="auto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Niezwłocznego wstrzymania pracy maszyn lub urządzeń na kontrolowanych stanowiskach w razie wystąpienia bezpośredniego zagrożenia życia lub zdrowia pracownika lub innej osoby;</w:t>
      </w:r>
    </w:p>
    <w:p w:rsidR="00AA153B" w:rsidRDefault="00AA153B" w:rsidP="00AA153B">
      <w:pPr>
        <w:numPr>
          <w:ilvl w:val="0"/>
          <w:numId w:val="4"/>
        </w:numPr>
        <w:tabs>
          <w:tab w:val="num" w:pos="0"/>
        </w:tabs>
        <w:spacing w:after="200" w:line="276" w:lineRule="auto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Niezwłocznego odsunięcia od pracy pracownika, który swoim zachowaniem lub sposobem wykonywania pracy stwarza zagrożenie dla życia lub zdrowia własnego lub innych osób.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§5</w:t>
      </w:r>
    </w:p>
    <w:p w:rsidR="00AA153B" w:rsidRDefault="00AA153B" w:rsidP="00AA153B">
      <w:pPr>
        <w:numPr>
          <w:ilvl w:val="0"/>
          <w:numId w:val="5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Wyznaczenie koordynatora ds. BHP nie zwalnia pracodawców z obowiązku zapewnienia pracownikom bezpiecznych i higienicznych warunków pracy.</w:t>
      </w:r>
    </w:p>
    <w:p w:rsidR="00AA153B" w:rsidRDefault="00AA153B" w:rsidP="00AA153B">
      <w:pPr>
        <w:numPr>
          <w:ilvl w:val="0"/>
          <w:numId w:val="5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Każdy z pracodawców odpowiada odrębnie za stosowanie przepisów BHP przez podległych pracowników.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§6</w:t>
      </w:r>
    </w:p>
    <w:p w:rsidR="00AA153B" w:rsidRDefault="00AA153B" w:rsidP="00AA153B">
      <w:pPr>
        <w:numPr>
          <w:ilvl w:val="0"/>
          <w:numId w:val="3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W razie wypadku przy pracy, ustalenia okoliczności i przyczyn wypadku dokona zespół powypadkowy powołany przez Pracodawcę poszkodowanego pracownika.</w:t>
      </w:r>
    </w:p>
    <w:p w:rsidR="00AA153B" w:rsidRDefault="00AA153B" w:rsidP="00AA153B">
      <w:pPr>
        <w:numPr>
          <w:ilvl w:val="0"/>
          <w:numId w:val="3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Ustalenie przyczyn i okoliczności wypadku odbywać się będzie z udziałem Koordynatora ds. BHP.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§7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Pracownicy obu Pracodawców powinni: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Posiadać aktualne profilaktyczne badania lekarskie;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Posiadać ważne szkolenia okresowe BHP oraz instruktaże odpowiednie do zajmowanych stanowisk;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Znać instrukcje obsługi wykorzystywanych maszyn i urządzeń;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Znać zagrożenia występujące w miejscu wykonywania pracy;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Posiadać stosowne kwalifikacje do wykonywania określonych prac;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Znać właściwości i sposoby bezpiecznego stosowania substancji niebezpiecznych, jeśli takimi się posługują</w:t>
      </w:r>
    </w:p>
    <w:p w:rsidR="00AA153B" w:rsidRDefault="00AA153B" w:rsidP="00AA153B">
      <w:pPr>
        <w:numPr>
          <w:ilvl w:val="0"/>
          <w:numId w:val="2"/>
        </w:numPr>
        <w:spacing w:after="200" w:line="276" w:lineRule="auto"/>
        <w:ind w:left="720" w:hanging="36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Umieć identyfikować czynniki szkodliwe i uciążliwe na swoich stanowiskach pracy i ograniczać ich oddziaływanie na otoczenie.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§8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Obowiązkiem Pracodawcy, na terenie którego prace się odbywają, jest przekazanie drugiemu Pracodawcy informacji o zagrożeniach występujących w miejscu wspólnej pracy oraz poinformowanie o osobach wyznaczonych do udzielania pierwszej pomocy i wykonywania działań w zakresie zwalczania pożarów i ewakuacji pracowników.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§9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Obowiązkiem Pracodawcy wykonującego prace na terenie drugiego pracodawcy jest:</w:t>
      </w:r>
    </w:p>
    <w:p w:rsidR="00AA153B" w:rsidRDefault="00AA153B" w:rsidP="00AA153B">
      <w:pPr>
        <w:numPr>
          <w:ilvl w:val="0"/>
          <w:numId w:val="6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Przekazanie Koordynatorowi ds. BHP wykazu pracowników, którzy będą wykonywać prace oraz dane osoby nadzorującej ich pracę;</w:t>
      </w:r>
    </w:p>
    <w:p w:rsidR="00AA153B" w:rsidRDefault="00AA153B" w:rsidP="00AA153B">
      <w:pPr>
        <w:numPr>
          <w:ilvl w:val="0"/>
          <w:numId w:val="6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Umożliwienie koordynatorowi dostępu do stanowisk pracy, wglądu do instrukcji użytkowanych maszyn i urządzeń oraz dokumentacji szkoleń pracowników;</w:t>
      </w:r>
    </w:p>
    <w:p w:rsidR="00AA153B" w:rsidRDefault="00AA153B" w:rsidP="00AA153B">
      <w:pPr>
        <w:numPr>
          <w:ilvl w:val="0"/>
          <w:numId w:val="6"/>
        </w:numPr>
        <w:tabs>
          <w:tab w:val="num" w:pos="0"/>
        </w:tabs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lastRenderedPageBreak/>
        <w:t>Informowanie Koordynatora ds. BHP o stosowanych substancjach niebezpiecznych przechowywanych na terenie Pracodawcy zlecającego.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§10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W przypadku koordynatora wyznaczonego spośród pracowników Miejskiego Ośrodka Sportu i Rekreacji w Łodzi, MOSiR Łódź zapewnia koordynatorowi wsparcie ze strony zakładowej służby BHP na każdy wniosek koordynatora.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§11</w:t>
      </w:r>
    </w:p>
    <w:p w:rsidR="00AA153B" w:rsidRDefault="00AA153B" w:rsidP="00AA153B">
      <w:pPr>
        <w:numPr>
          <w:ilvl w:val="0"/>
          <w:numId w:val="7"/>
        </w:numPr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Załącznikiem do niniejszego porozumienia jest „Instrukcja postępowania dla firm zewnętrznych”.</w:t>
      </w:r>
    </w:p>
    <w:p w:rsidR="00AA153B" w:rsidRDefault="00AA153B" w:rsidP="00AA153B">
      <w:pPr>
        <w:numPr>
          <w:ilvl w:val="0"/>
          <w:numId w:val="7"/>
        </w:numPr>
        <w:spacing w:after="200" w:line="276" w:lineRule="auto"/>
        <w:ind w:left="720"/>
        <w:contextualSpacing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Wszystkie zmiany do treści niniejszego porozumienia dokonywane będą w formie pisemnej pod rygorem nieważności.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§12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Porozumienie zostało sporządzone w trzech jednobrzmiących egzemplarzach, po jednym dla Pracodawców i jeden dla Koordynatora ds. BHP.</w:t>
      </w:r>
    </w:p>
    <w:p w:rsidR="00AA153B" w:rsidRDefault="00AA153B" w:rsidP="00AA153B">
      <w:pPr>
        <w:spacing w:after="200" w:line="276" w:lineRule="auto"/>
        <w:jc w:val="center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§13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Porozumienie wchodzi w życie z dniem podpisania z mocą obowiązywania od dnia: …………………………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color w:val="00000A"/>
          <w:kern w:val="2"/>
          <w:sz w:val="22"/>
          <w:szCs w:val="22"/>
          <w:lang w:eastAsia="en-US"/>
        </w:rPr>
        <w:t>…………………………………………</w:t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.</w:t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  <w:t>………………………………………….</w:t>
      </w:r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Pracodawca</w:t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ab/>
      </w:r>
      <w:proofErr w:type="spellStart"/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Pracodawca</w:t>
      </w:r>
      <w:proofErr w:type="spellEnd"/>
    </w:p>
    <w:p w:rsidR="00AA153B" w:rsidRDefault="00AA153B" w:rsidP="00AA153B">
      <w:pPr>
        <w:spacing w:after="200" w:line="276" w:lineRule="auto"/>
        <w:jc w:val="both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rPr>
          <w:rFonts w:eastAsia="Lucida Sans Unicode"/>
          <w:color w:val="00000A"/>
          <w:kern w:val="2"/>
          <w:sz w:val="22"/>
          <w:szCs w:val="22"/>
          <w:lang w:eastAsia="en-US"/>
        </w:rPr>
      </w:pPr>
    </w:p>
    <w:p w:rsidR="00AA153B" w:rsidRDefault="00AA153B" w:rsidP="00AA153B">
      <w:pPr>
        <w:spacing w:after="200" w:line="276" w:lineRule="auto"/>
        <w:rPr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color w:val="00000A"/>
          <w:kern w:val="2"/>
          <w:sz w:val="22"/>
          <w:szCs w:val="22"/>
          <w:lang w:eastAsia="en-US"/>
        </w:rPr>
        <w:t>Przyjąłem do wiadomości i stosowania.</w:t>
      </w:r>
    </w:p>
    <w:p w:rsidR="00AA153B" w:rsidRDefault="00AA153B" w:rsidP="00AA153B">
      <w:pPr>
        <w:spacing w:line="276" w:lineRule="auto"/>
        <w:jc w:val="right"/>
        <w:rPr>
          <w:rFonts w:eastAsia="Lucida Sans Unicode"/>
          <w:b/>
          <w:bCs/>
          <w:color w:val="000000"/>
          <w:kern w:val="2"/>
          <w:sz w:val="20"/>
          <w:szCs w:val="20"/>
          <w:lang w:eastAsia="en-US"/>
        </w:rPr>
      </w:pPr>
      <w:r>
        <w:rPr>
          <w:color w:val="00000A"/>
          <w:kern w:val="2"/>
          <w:sz w:val="22"/>
          <w:szCs w:val="22"/>
          <w:lang w:eastAsia="en-US"/>
        </w:rPr>
        <w:t>………………………………………………</w:t>
      </w:r>
    </w:p>
    <w:p w:rsidR="00AA153B" w:rsidRDefault="00AA153B" w:rsidP="00AA153B">
      <w:pPr>
        <w:spacing w:line="276" w:lineRule="auto"/>
        <w:ind w:left="6084"/>
        <w:jc w:val="right"/>
        <w:rPr>
          <w:rFonts w:ascii="Calibri" w:eastAsia="Lucida Sans Unicode" w:hAnsi="Calibri" w:cs="Calibri"/>
          <w:color w:val="00000A"/>
          <w:kern w:val="2"/>
          <w:sz w:val="22"/>
          <w:szCs w:val="22"/>
          <w:lang w:eastAsia="en-US"/>
        </w:rPr>
      </w:pPr>
      <w:r>
        <w:rPr>
          <w:rFonts w:eastAsia="Lucida Sans Unicode"/>
          <w:b/>
          <w:bCs/>
          <w:color w:val="000000"/>
          <w:kern w:val="2"/>
          <w:sz w:val="20"/>
          <w:szCs w:val="20"/>
          <w:lang w:eastAsia="en-US"/>
        </w:rPr>
        <w:t xml:space="preserve">Czytelny podpis Koordynatora </w:t>
      </w:r>
    </w:p>
    <w:p w:rsidR="00AA153B" w:rsidRDefault="00AA153B" w:rsidP="00AA153B">
      <w:pPr>
        <w:rPr>
          <w:sz w:val="20"/>
          <w:szCs w:val="20"/>
        </w:rPr>
      </w:pPr>
    </w:p>
    <w:p w:rsidR="00AA153B" w:rsidRDefault="00AA153B" w:rsidP="00AA153B">
      <w:pPr>
        <w:rPr>
          <w:sz w:val="20"/>
          <w:szCs w:val="20"/>
        </w:rPr>
      </w:pPr>
    </w:p>
    <w:p w:rsidR="00AA153B" w:rsidRDefault="00AA153B" w:rsidP="00AA153B">
      <w:pPr>
        <w:rPr>
          <w:sz w:val="20"/>
          <w:szCs w:val="20"/>
        </w:rPr>
      </w:pPr>
    </w:p>
    <w:p w:rsidR="00AA153B" w:rsidRDefault="00AA153B" w:rsidP="00AA153B">
      <w:pPr>
        <w:pageBreakBefore/>
        <w:spacing w:line="360" w:lineRule="auto"/>
        <w:jc w:val="right"/>
        <w:rPr>
          <w:b/>
          <w:sz w:val="18"/>
        </w:rPr>
      </w:pPr>
      <w:r>
        <w:lastRenderedPageBreak/>
        <w:t>Załącznik do Porozumienia</w:t>
      </w:r>
    </w:p>
    <w:p w:rsidR="00AA153B" w:rsidRDefault="00AA153B" w:rsidP="00AA153B">
      <w:pPr>
        <w:autoSpaceDE w:val="0"/>
        <w:snapToGrid w:val="0"/>
        <w:spacing w:line="360" w:lineRule="auto"/>
        <w:jc w:val="center"/>
        <w:rPr>
          <w:sz w:val="18"/>
        </w:rPr>
      </w:pPr>
      <w:r>
        <w:rPr>
          <w:b/>
          <w:sz w:val="18"/>
        </w:rPr>
        <w:t>INSTRUKCJA   POSTĘPOWANIA DLA FIRM ZEWNĘTRZNYCH</w:t>
      </w:r>
    </w:p>
    <w:p w:rsidR="00AA153B" w:rsidRDefault="00AA153B" w:rsidP="00AA153B">
      <w:pPr>
        <w:snapToGrid w:val="0"/>
        <w:spacing w:after="120" w:line="360" w:lineRule="auto"/>
        <w:rPr>
          <w:sz w:val="18"/>
          <w:lang w:val="x-none"/>
        </w:rPr>
      </w:pPr>
      <w:r>
        <w:rPr>
          <w:sz w:val="18"/>
          <w:lang w:val="x-none"/>
        </w:rPr>
        <w:t>WYKONUJĄCYCH PRACE  NA TERENIE MIEJSKIEGO OŚRODKA SPORTU I REKREACJI W ŁODZI</w:t>
      </w:r>
    </w:p>
    <w:p w:rsidR="00AA153B" w:rsidRDefault="00AA153B" w:rsidP="00AA153B">
      <w:pPr>
        <w:snapToGrid w:val="0"/>
        <w:spacing w:after="120" w:line="360" w:lineRule="auto"/>
        <w:rPr>
          <w:sz w:val="18"/>
          <w:lang w:val="x-none"/>
        </w:rPr>
      </w:pP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</w:tabs>
        <w:autoSpaceDE w:val="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Pracownicy firm zewnętrznych świadczących usługi na rzecz Miejskiego Ośrodka Sportu i Rekreacji są zobowiązani do:</w:t>
      </w:r>
    </w:p>
    <w:p w:rsidR="00AA153B" w:rsidRDefault="00AA153B" w:rsidP="00AA153B">
      <w:pPr>
        <w:widowControl w:val="0"/>
        <w:numPr>
          <w:ilvl w:val="0"/>
          <w:numId w:val="2"/>
        </w:numPr>
        <w:tabs>
          <w:tab w:val="clear" w:pos="0"/>
          <w:tab w:val="num" w:pos="709"/>
          <w:tab w:val="left" w:pos="1425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zgłoszenia koordynatorom ds. BHP rozpoczęcia pracy na terenie zakładu oraz podania listy osób wykonujących pracę na rzecz MOSiR.</w:t>
      </w:r>
    </w:p>
    <w:p w:rsidR="00AA153B" w:rsidRDefault="00AA153B" w:rsidP="00AA153B">
      <w:pPr>
        <w:widowControl w:val="0"/>
        <w:numPr>
          <w:ilvl w:val="0"/>
          <w:numId w:val="2"/>
        </w:numPr>
        <w:tabs>
          <w:tab w:val="clear" w:pos="0"/>
          <w:tab w:val="num" w:pos="709"/>
          <w:tab w:val="left" w:pos="1395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Przestrzegania obowiązujących w zakładzie regulaminów, instrukcji i zarządzeń wewnętrznych.</w:t>
      </w:r>
    </w:p>
    <w:p w:rsidR="00AA153B" w:rsidRDefault="00AA153B" w:rsidP="00AA153B">
      <w:pPr>
        <w:widowControl w:val="0"/>
        <w:numPr>
          <w:ilvl w:val="0"/>
          <w:numId w:val="2"/>
        </w:numPr>
        <w:tabs>
          <w:tab w:val="clear" w:pos="0"/>
          <w:tab w:val="num" w:pos="709"/>
          <w:tab w:val="left" w:pos="1440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Przestrzegania przepisów oraz zasad bezpieczeństwa i higieny pracy.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before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Pracownicy firmy zewnętrznej:</w:t>
      </w:r>
    </w:p>
    <w:p w:rsidR="00AA153B" w:rsidRDefault="00AA153B" w:rsidP="00AA153B">
      <w:pPr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muszą posiadać ukończone szkolenie w zakresie bezpieczeństwa i higieny pracy oraz posiadać badania lekarskie bez przeciwwskazań do wykonywanej  pracy;</w:t>
      </w:r>
    </w:p>
    <w:p w:rsidR="00AA153B" w:rsidRDefault="00AA153B" w:rsidP="00AA153B">
      <w:pPr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wykonują pracę w odzieży roboczej zapewnionej przez pracodawcę;</w:t>
      </w:r>
    </w:p>
    <w:p w:rsidR="00AA153B" w:rsidRDefault="00AA153B" w:rsidP="00AA153B">
      <w:pPr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obsługujący urządzenia elektroenergetyczne, dźwigowe oraz wykonujący inne  prace szczególnie niebezpieczne muszą posiadać stosowne uprawnienia w tym zakresie;</w:t>
      </w:r>
    </w:p>
    <w:p w:rsidR="00AA153B" w:rsidRDefault="00AA153B" w:rsidP="00AA153B">
      <w:pPr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ind w:left="1080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 przystąpieniem do pracy pracownicy przechodzą instruktaż z zakresu BHP prowadzony przez bezpośredniego przełożonego z uwzględnieniem zagrożeń występujących w MOSiR Łódź.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before="120"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Każdy zaistniały wypadek na terenie przedsiębiorstwa przedstawiciel firmy zewnętrznej niezwłocznie zgłasza do specjalisty </w:t>
      </w:r>
      <w:proofErr w:type="spellStart"/>
      <w:r>
        <w:rPr>
          <w:sz w:val="22"/>
          <w:szCs w:val="22"/>
        </w:rPr>
        <w:t>ds</w:t>
      </w:r>
      <w:proofErr w:type="spellEnd"/>
      <w:r>
        <w:rPr>
          <w:sz w:val="22"/>
          <w:szCs w:val="22"/>
        </w:rPr>
        <w:t xml:space="preserve"> BHP MOSiR.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Prace należy wykonywać tak, aby nie stwarzały zagrożenia dla pracowników oraz mienia MOSiR Łódź.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Maszyny i inne urządzenia używane przez firmę zewnętrzną nie mogą stwarzać zagrożenia dla zatrudnionych pracowników.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stosowania w procesie pracy substancji niebezpiecznych, szkodliwych, przedstawiciel firmy zewnętrznej musi pisemnie powiadomić specjalistę </w:t>
      </w:r>
      <w:proofErr w:type="spellStart"/>
      <w:r>
        <w:rPr>
          <w:sz w:val="22"/>
          <w:szCs w:val="22"/>
        </w:rPr>
        <w:t>ds</w:t>
      </w:r>
      <w:proofErr w:type="spellEnd"/>
      <w:r>
        <w:rPr>
          <w:sz w:val="22"/>
          <w:szCs w:val="22"/>
        </w:rPr>
        <w:t xml:space="preserve"> BHP  MOSiR Łódź.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rozpoczęciem prac niebezpiecznych pożarowo przedstawiciel firmy zewnętrznej musi zgłosić i uzyskać pisemną zgodę na wykonanie tych prac od inspektora </w:t>
      </w:r>
      <w:proofErr w:type="spellStart"/>
      <w:r>
        <w:rPr>
          <w:sz w:val="22"/>
          <w:szCs w:val="22"/>
        </w:rPr>
        <w:t>ds</w:t>
      </w:r>
      <w:proofErr w:type="spellEnd"/>
      <w:r>
        <w:rPr>
          <w:sz w:val="22"/>
          <w:szCs w:val="22"/>
        </w:rPr>
        <w:t xml:space="preserve"> ppoż., oraz kierownika jednostki na której  prace są wykonywane.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materiały i surowce stosowane, używane w czasie wykonywania pracy muszą być tak ułożone i zabezpieczone aby nie stwarzały zagrożenia dla ludzi.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Wszelkie odpady powstałe z materiału, surowców stosowanych podczas wykonywania prac zagospodarowuje we własnym zakresie firma zewnętrzna.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Miejsca niebezpieczne, otwory technologiczne muszą być tak zabezpieczone aby nie stwarzały zagrożenia dla ludzi.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sytuacjach awaryjnych, zagrożenia życia lub zdrowia pracowników stosować się do poleceń wydawanych przez upoważnioną osobę - specjalistę </w:t>
      </w:r>
      <w:proofErr w:type="spellStart"/>
      <w:r>
        <w:rPr>
          <w:sz w:val="22"/>
          <w:szCs w:val="22"/>
        </w:rPr>
        <w:t>ds</w:t>
      </w:r>
      <w:proofErr w:type="spellEnd"/>
      <w:r>
        <w:rPr>
          <w:sz w:val="22"/>
          <w:szCs w:val="22"/>
        </w:rPr>
        <w:t xml:space="preserve"> BHP lub kierownika jednostki, na której prace są wykonywane.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szczególnie niebezpiecznych - praca na wysokości wykonujący ją pracownicy powinni posiadać odpowiedni do rodzaju wykonywanych prac sprzęt zabezpieczający przed upadkiem z wysokości.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 przypadku zmiany warunków środowiska pracy w trakcie trwania robót, o zmianach należy powiadomić koordynatora </w:t>
      </w:r>
      <w:proofErr w:type="spellStart"/>
      <w:r>
        <w:rPr>
          <w:sz w:val="22"/>
          <w:szCs w:val="22"/>
        </w:rPr>
        <w:t>ds</w:t>
      </w:r>
      <w:proofErr w:type="spellEnd"/>
      <w:r>
        <w:rPr>
          <w:sz w:val="22"/>
          <w:szCs w:val="22"/>
        </w:rPr>
        <w:t xml:space="preserve"> BHP oraz specjalistę ds. BHP MOSiR.</w:t>
      </w:r>
    </w:p>
    <w:p w:rsidR="00AA153B" w:rsidRDefault="00AA153B" w:rsidP="00AA153B">
      <w:pPr>
        <w:widowControl w:val="0"/>
        <w:numPr>
          <w:ilvl w:val="0"/>
          <w:numId w:val="1"/>
        </w:numPr>
        <w:tabs>
          <w:tab w:val="clear" w:pos="0"/>
          <w:tab w:val="num" w:pos="709"/>
          <w:tab w:val="left" w:pos="1080"/>
        </w:tabs>
        <w:autoSpaceDE w:val="0"/>
        <w:spacing w:after="120"/>
        <w:ind w:left="720" w:hanging="357"/>
        <w:jc w:val="both"/>
      </w:pPr>
      <w:r>
        <w:rPr>
          <w:color w:val="000000"/>
          <w:sz w:val="22"/>
          <w:szCs w:val="22"/>
        </w:rPr>
        <w:t>Po zakończeniu pracy należy zabezpieczyć miejsce pracy.</w:t>
      </w:r>
    </w:p>
    <w:p w:rsidR="00AA153B" w:rsidRDefault="00AA153B" w:rsidP="00AA153B">
      <w:pPr>
        <w:rPr>
          <w:sz w:val="20"/>
          <w:szCs w:val="20"/>
        </w:rPr>
      </w:pPr>
    </w:p>
    <w:p w:rsidR="00AA153B" w:rsidRDefault="00AA153B" w:rsidP="00AA153B">
      <w:pPr>
        <w:rPr>
          <w:sz w:val="20"/>
          <w:szCs w:val="20"/>
        </w:rPr>
      </w:pPr>
    </w:p>
    <w:p w:rsidR="00AA153B" w:rsidRDefault="00AA153B" w:rsidP="00AA153B">
      <w:pPr>
        <w:rPr>
          <w:sz w:val="20"/>
          <w:szCs w:val="20"/>
        </w:rPr>
      </w:pPr>
    </w:p>
    <w:p w:rsidR="00AA153B" w:rsidRDefault="00AA153B" w:rsidP="00AA153B">
      <w:pPr>
        <w:rPr>
          <w:sz w:val="20"/>
          <w:szCs w:val="20"/>
        </w:rPr>
      </w:pPr>
    </w:p>
    <w:p w:rsidR="00A57B6A" w:rsidRDefault="00A57B6A"/>
    <w:sectPr w:rsidR="00A5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73E6C6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x-none" w:eastAsia="pl-PL"/>
      </w:rPr>
    </w:lvl>
    <w:lvl w:ilvl="1">
      <w:start w:val="1"/>
      <w:numFmt w:val="decimal"/>
      <w:pStyle w:val="nagowek"/>
      <w:lvlText w:val="%1.%2."/>
      <w:lvlJc w:val="left"/>
      <w:pPr>
        <w:tabs>
          <w:tab w:val="num" w:pos="502"/>
        </w:tabs>
        <w:ind w:left="502" w:hanging="360"/>
      </w:pPr>
      <w:rPr>
        <w:rFonts w:ascii="Times New Roman" w:eastAsia="Univers-PL" w:hAnsi="Times New Roman" w:cs="Times New Roman" w:hint="default"/>
        <w:b w:val="0"/>
        <w:bCs/>
        <w:i w:val="0"/>
        <w:iCs/>
        <w:sz w:val="24"/>
        <w:szCs w:val="24"/>
        <w:lang w:val="pl-PL" w:eastAsia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icrosoft YaHei"/>
        <w:b w:val="0"/>
        <w:bCs/>
        <w:i w:val="0"/>
        <w:kern w:val="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eastAsia="Microsoft YaHei" w:hAnsi="Times New Roman" w:cs="Times New Roman" w:hint="default"/>
        <w:b w:val="0"/>
        <w:bCs/>
        <w:i w:val="0"/>
        <w:kern w:val="2"/>
        <w:sz w:val="24"/>
        <w:szCs w:val="24"/>
        <w:lang w:val="pl-PL" w:eastAsia="pl-P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36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380A95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819"/>
        </w:tabs>
        <w:ind w:left="1819" w:hanging="390"/>
      </w:pPr>
      <w:rPr>
        <w:rFonts w:cs="Arial"/>
        <w:b w:val="0"/>
        <w:bCs/>
        <w:i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3B"/>
    <w:rsid w:val="00A57B6A"/>
    <w:rsid w:val="00A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7BA"/>
  <w15:chartTrackingRefBased/>
  <w15:docId w15:val="{64AA5AB7-BFE7-4625-818A-C83A2EA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A1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aliases w:val="Znak13"/>
    <w:basedOn w:val="Normalny"/>
    <w:next w:val="Normalny"/>
    <w:link w:val="Nagwek1Znak"/>
    <w:qFormat/>
    <w:rsid w:val="00AA153B"/>
    <w:pPr>
      <w:keepNext/>
      <w:numPr>
        <w:numId w:val="1"/>
      </w:numPr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153B"/>
    <w:pPr>
      <w:keepNext/>
      <w:numPr>
        <w:ilvl w:val="1"/>
        <w:numId w:val="1"/>
      </w:numPr>
      <w:spacing w:line="360" w:lineRule="auto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153B"/>
    <w:pPr>
      <w:keepNext/>
      <w:numPr>
        <w:ilvl w:val="2"/>
        <w:numId w:val="1"/>
      </w:numPr>
      <w:spacing w:line="360" w:lineRule="auto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A153B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A153B"/>
    <w:pPr>
      <w:keepNext/>
      <w:numPr>
        <w:ilvl w:val="4"/>
        <w:numId w:val="1"/>
      </w:numPr>
      <w:spacing w:line="360" w:lineRule="auto"/>
      <w:outlineLvl w:val="4"/>
    </w:pPr>
    <w:rPr>
      <w:b/>
      <w:b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A153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153B"/>
    <w:rPr>
      <w:rFonts w:ascii="Arial" w:eastAsia="Times New Roman" w:hAnsi="Arial" w:cs="Arial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A153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A153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A153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A153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A153B"/>
    <w:rPr>
      <w:rFonts w:ascii="Arial" w:eastAsia="Times New Roman" w:hAnsi="Arial" w:cs="Arial"/>
      <w:lang w:eastAsia="zh-CN"/>
    </w:rPr>
  </w:style>
  <w:style w:type="paragraph" w:customStyle="1" w:styleId="Nagwek10">
    <w:name w:val="Nagłówek 10"/>
    <w:basedOn w:val="Normalny"/>
    <w:next w:val="Tekstpodstawowy"/>
    <w:rsid w:val="00AA153B"/>
    <w:pPr>
      <w:keepNext/>
      <w:numPr>
        <w:numId w:val="2"/>
      </w:numPr>
      <w:spacing w:before="60" w:after="60"/>
    </w:pPr>
    <w:rPr>
      <w:rFonts w:ascii="Liberation Sans" w:eastAsia="Microsoft YaHei" w:hAnsi="Liberation Sans" w:cs="Mangal"/>
      <w:b/>
      <w:bCs/>
      <w:sz w:val="21"/>
      <w:szCs w:val="21"/>
    </w:rPr>
  </w:style>
  <w:style w:type="paragraph" w:customStyle="1" w:styleId="nagowek">
    <w:name w:val="nagłowek"/>
    <w:basedOn w:val="Normalny"/>
    <w:rsid w:val="00AA153B"/>
    <w:pPr>
      <w:keepNext/>
      <w:keepLines/>
      <w:numPr>
        <w:ilvl w:val="1"/>
        <w:numId w:val="3"/>
      </w:numPr>
      <w:suppressAutoHyphens w:val="0"/>
      <w:spacing w:line="300" w:lineRule="atLeast"/>
      <w:ind w:left="709" w:hanging="709"/>
      <w:jc w:val="both"/>
    </w:pPr>
    <w:rPr>
      <w:b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5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153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1</cp:revision>
  <dcterms:created xsi:type="dcterms:W3CDTF">2017-06-02T10:46:00Z</dcterms:created>
  <dcterms:modified xsi:type="dcterms:W3CDTF">2017-06-02T10:48:00Z</dcterms:modified>
</cp:coreProperties>
</file>